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5361" w14:textId="450D0613" w:rsidR="009016E9" w:rsidRPr="009016E9" w:rsidRDefault="009016E9">
      <w:pPr>
        <w:rPr>
          <w:b/>
          <w:bCs/>
        </w:rPr>
      </w:pPr>
      <w:r w:rsidRPr="009016E9">
        <w:rPr>
          <w:b/>
          <w:bCs/>
        </w:rPr>
        <w:t>SRHSB Doha 2022 Conference Report</w:t>
      </w:r>
    </w:p>
    <w:p w14:paraId="11965895" w14:textId="29E4279C" w:rsidR="00AD4828" w:rsidRDefault="00C666A3">
      <w:r w:rsidRPr="00C666A3">
        <w:rPr>
          <w:noProof/>
        </w:rPr>
        <w:drawing>
          <wp:inline distT="0" distB="0" distL="0" distR="0" wp14:anchorId="2E653B09" wp14:editId="41789838">
            <wp:extent cx="2902086" cy="1704975"/>
            <wp:effectExtent l="0" t="0" r="0" b="0"/>
            <wp:docPr id="5" name="Picture 4">
              <a:extLst xmlns:a="http://schemas.openxmlformats.org/drawingml/2006/main">
                <a:ext uri="{FF2B5EF4-FFF2-40B4-BE49-F238E27FC236}">
                  <a16:creationId xmlns:a16="http://schemas.microsoft.com/office/drawing/2014/main" id="{AF168EC8-80FF-45DF-A676-F1DE4EB550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168EC8-80FF-45DF-A676-F1DE4EB55074}"/>
                        </a:ext>
                      </a:extLst>
                    </pic:cNvPr>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970409" cy="1745115"/>
                    </a:xfrm>
                    <a:prstGeom prst="rect">
                      <a:avLst/>
                    </a:prstGeom>
                  </pic:spPr>
                </pic:pic>
              </a:graphicData>
            </a:graphic>
          </wp:inline>
        </w:drawing>
      </w:r>
      <w:r>
        <w:rPr>
          <w:noProof/>
        </w:rPr>
        <w:drawing>
          <wp:inline distT="0" distB="0" distL="0" distR="0" wp14:anchorId="35D68BE2" wp14:editId="02C13FF0">
            <wp:extent cx="2552238" cy="170120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355" cy="1727949"/>
                    </a:xfrm>
                    <a:prstGeom prst="rect">
                      <a:avLst/>
                    </a:prstGeom>
                    <a:noFill/>
                    <a:ln>
                      <a:noFill/>
                    </a:ln>
                  </pic:spPr>
                </pic:pic>
              </a:graphicData>
            </a:graphic>
          </wp:inline>
        </w:drawing>
      </w:r>
    </w:p>
    <w:p w14:paraId="4FD10141" w14:textId="66C7397C" w:rsidR="002646BF" w:rsidRDefault="00E406BD" w:rsidP="001F4DC9">
      <w:pPr>
        <w:jc w:val="both"/>
      </w:pPr>
      <w:r>
        <w:t xml:space="preserve">The </w:t>
      </w:r>
      <w:r w:rsidR="00884559">
        <w:t>66th</w:t>
      </w:r>
      <w:r>
        <w:t xml:space="preserve"> annual scientific meeting of the Society for </w:t>
      </w:r>
      <w:r w:rsidR="00884559">
        <w:t>R</w:t>
      </w:r>
      <w:r>
        <w:t xml:space="preserve">esearch into </w:t>
      </w:r>
      <w:r w:rsidR="00884559">
        <w:t>H</w:t>
      </w:r>
      <w:r>
        <w:t xml:space="preserve">ydrocephalus and </w:t>
      </w:r>
      <w:r w:rsidR="00884559">
        <w:t>S</w:t>
      </w:r>
      <w:r>
        <w:t xml:space="preserve">pina </w:t>
      </w:r>
      <w:r w:rsidR="00884559">
        <w:t>B</w:t>
      </w:r>
      <w:r>
        <w:t xml:space="preserve">ifida was due to be held face-to-face in Doha, Qatar, but once more circumstances related to the forthcoming FIFA World Cup </w:t>
      </w:r>
      <w:r w:rsidR="00AC082D">
        <w:t xml:space="preserve">conspired to force us to </w:t>
      </w:r>
      <w:r>
        <w:t>convert</w:t>
      </w:r>
      <w:r w:rsidR="001050D7">
        <w:t xml:space="preserve"> the meeting fr</w:t>
      </w:r>
      <w:r>
        <w:t>om hybrid to purely online, which was a great shame in view of t</w:t>
      </w:r>
      <w:r w:rsidR="001050D7">
        <w:t xml:space="preserve">he </w:t>
      </w:r>
      <w:r>
        <w:t>potential</w:t>
      </w:r>
      <w:r w:rsidR="001050D7">
        <w:t xml:space="preserve"> for this to be the</w:t>
      </w:r>
      <w:r>
        <w:t xml:space="preserve"> first meeting held in the Middle East or Africa.  </w:t>
      </w:r>
      <w:r w:rsidR="001050D7">
        <w:t>The meeting</w:t>
      </w:r>
      <w:r>
        <w:t xml:space="preserve"> was combined with the Sidra Pediatric Neuroscience Conference, which is held every 2-3 years and </w:t>
      </w:r>
      <w:r w:rsidR="001050D7">
        <w:t>it certainly would have</w:t>
      </w:r>
      <w:r>
        <w:t xml:space="preserve"> been </w:t>
      </w:r>
      <w:r w:rsidR="001050D7">
        <w:t xml:space="preserve">a great opportunity </w:t>
      </w:r>
      <w:r>
        <w:t>for research</w:t>
      </w:r>
      <w:r w:rsidR="001050D7">
        <w:t>ers</w:t>
      </w:r>
      <w:r>
        <w:t xml:space="preserve"> </w:t>
      </w:r>
      <w:r w:rsidR="001050D7">
        <w:t xml:space="preserve">and neurologists </w:t>
      </w:r>
      <w:r>
        <w:t>to mingle</w:t>
      </w:r>
      <w:r w:rsidR="006E2EC8">
        <w:t xml:space="preserve"> </w:t>
      </w:r>
      <w:r w:rsidR="009016E9">
        <w:t>and</w:t>
      </w:r>
      <w:r w:rsidR="006E2EC8">
        <w:t xml:space="preserve"> network</w:t>
      </w:r>
      <w:r>
        <w:t xml:space="preserve"> from all the different specialties </w:t>
      </w:r>
      <w:r w:rsidR="001050D7">
        <w:t>and</w:t>
      </w:r>
      <w:r>
        <w:t xml:space="preserve"> countries if we had been </w:t>
      </w:r>
      <w:r w:rsidR="001050D7">
        <w:t>able to hold</w:t>
      </w:r>
      <w:r>
        <w:t xml:space="preserve"> a face-to-face meeting.</w:t>
      </w:r>
    </w:p>
    <w:p w14:paraId="2029EC23" w14:textId="77777777" w:rsidR="00E406BD" w:rsidRDefault="001050D7" w:rsidP="001F4DC9">
      <w:pPr>
        <w:jc w:val="both"/>
      </w:pPr>
      <w:r>
        <w:t>Nevertheless</w:t>
      </w:r>
      <w:r w:rsidR="00E406BD">
        <w:t xml:space="preserve">, the meeting went ahead </w:t>
      </w:r>
      <w:r w:rsidR="0071588E">
        <w:t xml:space="preserve">smoothly </w:t>
      </w:r>
      <w:r>
        <w:t xml:space="preserve">online </w:t>
      </w:r>
      <w:r w:rsidR="00E406BD">
        <w:t xml:space="preserve">over 3 days, managed professionally by </w:t>
      </w:r>
      <w:proofErr w:type="spellStart"/>
      <w:r w:rsidR="00E406BD">
        <w:t>Masterbadge</w:t>
      </w:r>
      <w:proofErr w:type="spellEnd"/>
      <w:r w:rsidR="0071588E">
        <w:t xml:space="preserve"> and we were treated to an excellent range of scientific presentations and reviews, together with the Casey Holter lecture by Prof. Roger Bayston on surgical implant infections and the historical microbiological principles that Roger has used in his long and outstanding research career.</w:t>
      </w:r>
    </w:p>
    <w:p w14:paraId="0354C62C" w14:textId="06137AEE" w:rsidR="002646BF" w:rsidRDefault="003A705C" w:rsidP="001F4DC9">
      <w:pPr>
        <w:jc w:val="both"/>
      </w:pPr>
      <w:r>
        <w:t>S</w:t>
      </w:r>
      <w:r w:rsidR="0071588E">
        <w:t xml:space="preserve">cientific papers were given by researchers from the Czech Republic, India, Qatar, Spain, UK and USA and focused on hydrocephalus and spina bifida. </w:t>
      </w:r>
      <w:r w:rsidR="00FA171C">
        <w:t xml:space="preserve">Insights, case studies, research and best practice methodologies related to the clinical and surgical management of hydrocephalus and spina bifida were given. </w:t>
      </w:r>
      <w:r w:rsidR="009016E9">
        <w:t xml:space="preserve"> </w:t>
      </w:r>
      <w:r w:rsidR="00FA171C">
        <w:t xml:space="preserve">The session also featured </w:t>
      </w:r>
      <w:r w:rsidR="00B01708">
        <w:t xml:space="preserve">fascinating </w:t>
      </w:r>
      <w:r w:rsidR="00FA171C">
        <w:t>patient / parent perspectives from Harry’s Hat Charity</w:t>
      </w:r>
      <w:r w:rsidR="00B01708">
        <w:t xml:space="preserve"> founder </w:t>
      </w:r>
      <w:r w:rsidR="001050D7">
        <w:t>Caroline Coates and her research colleague Non</w:t>
      </w:r>
      <w:r w:rsidR="001F4DC9">
        <w:t xml:space="preserve"> </w:t>
      </w:r>
      <w:r w:rsidR="001050D7">
        <w:t>Hill.</w:t>
      </w:r>
      <w:r>
        <w:t xml:space="preserve"> Six student researchers who were the beneficiaries of Waite student bursaries (kindly donated by Richard and Jennifer</w:t>
      </w:r>
      <w:r w:rsidR="001F4DC9">
        <w:t xml:space="preserve"> Waite</w:t>
      </w:r>
      <w:r>
        <w:t xml:space="preserve">) presented </w:t>
      </w:r>
      <w:r w:rsidR="00AF3659">
        <w:t>the interesting</w:t>
      </w:r>
      <w:r>
        <w:t xml:space="preserve"> results of their summer research projects on hydrocephalus</w:t>
      </w:r>
      <w:r w:rsidR="00AF3659">
        <w:t xml:space="preserve">, carried out </w:t>
      </w:r>
      <w:r>
        <w:t>in different research units around the world.</w:t>
      </w:r>
    </w:p>
    <w:p w14:paraId="66433616" w14:textId="4377440D" w:rsidR="0074327D" w:rsidRDefault="00CD4C2F" w:rsidP="001F4DC9">
      <w:pPr>
        <w:jc w:val="both"/>
      </w:pPr>
      <w:r>
        <w:t xml:space="preserve">On </w:t>
      </w:r>
      <w:r w:rsidR="003A705C">
        <w:t>the last day</w:t>
      </w:r>
      <w:r>
        <w:t xml:space="preserve"> we had</w:t>
      </w:r>
      <w:r w:rsidR="002646BF">
        <w:t xml:space="preserve"> updates </w:t>
      </w:r>
      <w:r w:rsidR="002646BF" w:rsidRPr="001F4DC9">
        <w:t xml:space="preserve">from </w:t>
      </w:r>
      <w:r w:rsidR="002646BF">
        <w:t xml:space="preserve">international speakers on the treatment of children’s epilepsy, neurometabolic disorders such as leukodystrophies and neuromuscular disorders </w:t>
      </w:r>
      <w:r w:rsidR="001F4DC9">
        <w:t>including new</w:t>
      </w:r>
      <w:r w:rsidR="002646BF">
        <w:t xml:space="preserve"> gene therapies.  The afternoon finished with a session on precision medicine in neurological disorders with an outstanding talk by the winner of the </w:t>
      </w:r>
      <w:r w:rsidR="002646BF" w:rsidRPr="00ED60C3">
        <w:rPr>
          <w:b/>
          <w:bCs/>
        </w:rPr>
        <w:t>President’s Prize</w:t>
      </w:r>
      <w:r w:rsidR="00ED60C3">
        <w:rPr>
          <w:b/>
          <w:bCs/>
        </w:rPr>
        <w:t>,</w:t>
      </w:r>
      <w:r w:rsidR="002646BF">
        <w:t xml:space="preserve"> </w:t>
      </w:r>
      <w:bookmarkStart w:id="0" w:name="_Hlk119334657"/>
      <w:r w:rsidR="002646BF">
        <w:t>Dr. Saha</w:t>
      </w:r>
      <w:r w:rsidR="001050D7">
        <w:t>r</w:t>
      </w:r>
      <w:r w:rsidR="005E40E2">
        <w:t xml:space="preserve"> </w:t>
      </w:r>
      <w:proofErr w:type="spellStart"/>
      <w:r w:rsidR="003A705C">
        <w:t>Da’as</w:t>
      </w:r>
      <w:bookmarkEnd w:id="0"/>
      <w:proofErr w:type="spellEnd"/>
      <w:r w:rsidR="002646BF">
        <w:t xml:space="preserve">, </w:t>
      </w:r>
      <w:r w:rsidR="00A7168B">
        <w:t>(details</w:t>
      </w:r>
      <w:r w:rsidR="00ED60C3">
        <w:t xml:space="preserve"> about Dr </w:t>
      </w:r>
      <w:proofErr w:type="spellStart"/>
      <w:r w:rsidR="00ED60C3">
        <w:t>Da’as</w:t>
      </w:r>
      <w:proofErr w:type="spellEnd"/>
      <w:r w:rsidR="00ED60C3">
        <w:t xml:space="preserve"> and her research are given</w:t>
      </w:r>
      <w:r w:rsidR="00A7168B">
        <w:t xml:space="preserve"> below) </w:t>
      </w:r>
      <w:r w:rsidR="002646BF">
        <w:t xml:space="preserve">who described the </w:t>
      </w:r>
      <w:r w:rsidR="001050D7">
        <w:t xml:space="preserve">amazing </w:t>
      </w:r>
      <w:r w:rsidR="002646BF">
        <w:t xml:space="preserve">work being carried out in the Zebra Fish </w:t>
      </w:r>
      <w:r w:rsidR="003A705C">
        <w:t>Functional G</w:t>
      </w:r>
      <w:r w:rsidR="002646BF">
        <w:t xml:space="preserve">enomics </w:t>
      </w:r>
      <w:r w:rsidR="003A705C">
        <w:t>U</w:t>
      </w:r>
      <w:r w:rsidR="002646BF">
        <w:t>nit</w:t>
      </w:r>
      <w:r w:rsidR="001050D7">
        <w:t xml:space="preserve"> at Sidra Medicine in Doha</w:t>
      </w:r>
      <w:r w:rsidR="002646BF">
        <w:t>.</w:t>
      </w:r>
      <w:r w:rsidR="00A7168B">
        <w:t xml:space="preserve"> </w:t>
      </w:r>
      <w:r w:rsidR="00ED60C3">
        <w:t xml:space="preserve">Congratulations to Dr. </w:t>
      </w:r>
      <w:proofErr w:type="spellStart"/>
      <w:r w:rsidR="00ED60C3">
        <w:t>Da’as</w:t>
      </w:r>
      <w:proofErr w:type="spellEnd"/>
      <w:r w:rsidR="00ED60C3">
        <w:t xml:space="preserve"> on her award!</w:t>
      </w:r>
    </w:p>
    <w:p w14:paraId="68E4D3D1" w14:textId="6130F66A" w:rsidR="001F4DC9" w:rsidRDefault="001F4DC9" w:rsidP="001F4DC9">
      <w:pPr>
        <w:jc w:val="both"/>
      </w:pPr>
      <w:r>
        <w:t>We would like to thank all the presenters for their notable contributions in making this an excellent meeting</w:t>
      </w:r>
      <w:r w:rsidR="00DE0331">
        <w:t>!</w:t>
      </w:r>
    </w:p>
    <w:p w14:paraId="3B7EDB5D" w14:textId="77777777" w:rsidR="00B8303B" w:rsidRDefault="00B8303B" w:rsidP="001F4DC9">
      <w:pPr>
        <w:jc w:val="both"/>
      </w:pPr>
      <w:r>
        <w:br w:type="page"/>
      </w:r>
    </w:p>
    <w:p w14:paraId="2DABEA14" w14:textId="1AFA792A" w:rsidR="0018493E" w:rsidRDefault="0018493E">
      <w:r w:rsidRPr="00A7168B">
        <w:rPr>
          <w:b/>
          <w:bCs/>
        </w:rPr>
        <w:lastRenderedPageBreak/>
        <w:t>President</w:t>
      </w:r>
      <w:r w:rsidR="00A7168B">
        <w:rPr>
          <w:b/>
          <w:bCs/>
        </w:rPr>
        <w:t>’</w:t>
      </w:r>
      <w:r w:rsidRPr="00A7168B">
        <w:rPr>
          <w:b/>
          <w:bCs/>
        </w:rPr>
        <w:t>s Prize</w:t>
      </w:r>
      <w:r w:rsidR="009016E9">
        <w:rPr>
          <w:b/>
          <w:bCs/>
        </w:rPr>
        <w:t xml:space="preserve"> awarded</w:t>
      </w:r>
      <w:r w:rsidRPr="00A7168B">
        <w:rPr>
          <w:b/>
          <w:bCs/>
        </w:rPr>
        <w:t xml:space="preserve"> to</w:t>
      </w:r>
      <w:r>
        <w:t>:</w:t>
      </w:r>
    </w:p>
    <w:p w14:paraId="373FD2DD" w14:textId="3F4DCABA" w:rsidR="0018493E" w:rsidRDefault="0018493E">
      <w:r w:rsidRPr="005F333D">
        <w:rPr>
          <w:b/>
          <w:bCs/>
          <w:sz w:val="28"/>
          <w:szCs w:val="28"/>
        </w:rPr>
        <w:t xml:space="preserve">Dr Sahar </w:t>
      </w:r>
      <w:proofErr w:type="spellStart"/>
      <w:r w:rsidRPr="005F333D">
        <w:rPr>
          <w:b/>
          <w:bCs/>
          <w:sz w:val="28"/>
          <w:szCs w:val="28"/>
        </w:rPr>
        <w:t>Da’as</w:t>
      </w:r>
      <w:proofErr w:type="spellEnd"/>
      <w:r w:rsidRPr="005F333D">
        <w:rPr>
          <w:b/>
          <w:bCs/>
          <w:sz w:val="28"/>
          <w:szCs w:val="28"/>
        </w:rPr>
        <w:t xml:space="preserve"> PhD</w:t>
      </w:r>
      <w:r w:rsidR="001E16A2">
        <w:t xml:space="preserve">, </w:t>
      </w:r>
      <w:r>
        <w:t>for her presentation</w:t>
      </w:r>
      <w:r w:rsidR="001E16A2">
        <w:t>:</w:t>
      </w:r>
    </w:p>
    <w:p w14:paraId="26893AB5" w14:textId="3D0B5CF3" w:rsidR="001E16A2" w:rsidRDefault="001E16A2" w:rsidP="001E16A2">
      <w:bookmarkStart w:id="1" w:name="_Hlk119334734"/>
      <w:r w:rsidRPr="00A7168B">
        <w:rPr>
          <w:b/>
          <w:bCs/>
        </w:rPr>
        <w:t>Functional Precision Medicine Platform for Neurological Disorders</w:t>
      </w:r>
    </w:p>
    <w:bookmarkEnd w:id="1"/>
    <w:p w14:paraId="799E0419" w14:textId="77777777" w:rsidR="001E16A2" w:rsidRDefault="001E16A2" w:rsidP="001E16A2">
      <w:r>
        <w:t>Summary:</w:t>
      </w:r>
    </w:p>
    <w:p w14:paraId="3E1024D3" w14:textId="339CE4F0" w:rsidR="001E16A2" w:rsidRDefault="001E16A2" w:rsidP="00ED60C3">
      <w:pPr>
        <w:jc w:val="both"/>
      </w:pPr>
      <w:r>
        <w:t xml:space="preserve">The Sidra Medicine Zebrafish Functional Genomics Facility, offers a platform of assays that merges the gap between clinical presentations and genomics findings. This platform represents a fast and reliable screening method for validating candidate novel genes and novel variants in various neurological disorders and rare pediatric hereditary disorders. Zebrafish with a transparent embryonic stage is an ideal vertebrate genetic model organism for the evaluation of brain development, motor neurons, and synaptic function. Recently, we validated the impact of rare biallelic variants in </w:t>
      </w:r>
      <w:r>
        <w:rPr>
          <w:i/>
          <w:iCs/>
        </w:rPr>
        <w:t>VWA1</w:t>
      </w:r>
      <w:r>
        <w:t xml:space="preserve"> identified in 17 individuals from 15 families with autosomal-recessive, non-length dependent, hereditary motor neuropathy. Successfully, phenotypes described in </w:t>
      </w:r>
      <w:r>
        <w:rPr>
          <w:i/>
          <w:iCs/>
        </w:rPr>
        <w:t>vwa1</w:t>
      </w:r>
      <w:r>
        <w:t> zebrafish knockdown and knockout models phenocopied key clinical features described in patients with </w:t>
      </w:r>
      <w:r>
        <w:rPr>
          <w:i/>
          <w:iCs/>
        </w:rPr>
        <w:t>VWA1</w:t>
      </w:r>
      <w:r>
        <w:t xml:space="preserve"> mutations, providing the first direct evidence for a new link between the extracellular matrix </w:t>
      </w:r>
      <w:r>
        <w:rPr>
          <w:i/>
          <w:iCs/>
        </w:rPr>
        <w:t>VWA1</w:t>
      </w:r>
      <w:r>
        <w:t xml:space="preserve"> pathogenic variants’ involvement in neuromuscular disorders.</w:t>
      </w:r>
    </w:p>
    <w:p w14:paraId="3EA5D775" w14:textId="36B0F09C" w:rsidR="005F333D" w:rsidRDefault="005F333D" w:rsidP="00ED60C3">
      <w:pPr>
        <w:jc w:val="both"/>
        <w:rPr>
          <w:lang w:val="en-GB"/>
        </w:rPr>
      </w:pPr>
      <w:r>
        <w:rPr>
          <w:lang w:val="en-GB"/>
        </w:rPr>
        <w:t>Biographical profile:</w:t>
      </w:r>
    </w:p>
    <w:p w14:paraId="4FCBBF29" w14:textId="16070DE3" w:rsidR="00ED60C3" w:rsidRPr="00ED60C3" w:rsidRDefault="00ED60C3" w:rsidP="00ED60C3">
      <w:pPr>
        <w:jc w:val="both"/>
        <w:rPr>
          <w:lang w:val="en-GB"/>
        </w:rPr>
      </w:pPr>
      <w:r w:rsidRPr="00ED60C3">
        <w:rPr>
          <w:lang w:val="en-GB"/>
        </w:rPr>
        <w:t xml:space="preserve">Dr </w:t>
      </w:r>
      <w:proofErr w:type="spellStart"/>
      <w:r w:rsidRPr="00ED60C3">
        <w:rPr>
          <w:lang w:val="en-GB"/>
        </w:rPr>
        <w:t>Da’as</w:t>
      </w:r>
      <w:proofErr w:type="spellEnd"/>
      <w:r w:rsidRPr="00ED60C3">
        <w:rPr>
          <w:lang w:val="en-GB"/>
        </w:rPr>
        <w:t xml:space="preserve"> leads the Sidra Medicine Zebrafish Functional Genomics Facility, offering a platform of assays that merges the gap between clinical presentations and genomics findings. This platform represents an innovative screening method for validating associated genes in diseases predominant in Qatar and rare </w:t>
      </w:r>
      <w:proofErr w:type="spellStart"/>
      <w:r w:rsidRPr="00ED60C3">
        <w:rPr>
          <w:lang w:val="en-GB"/>
        </w:rPr>
        <w:t>pediatric</w:t>
      </w:r>
      <w:proofErr w:type="spellEnd"/>
      <w:r w:rsidRPr="00ED60C3">
        <w:rPr>
          <w:lang w:val="en-GB"/>
        </w:rPr>
        <w:t xml:space="preserve"> hereditary disorders.</w:t>
      </w:r>
    </w:p>
    <w:p w14:paraId="56715EA9" w14:textId="27AC77D6" w:rsidR="00ED60C3" w:rsidRPr="00ED60C3" w:rsidRDefault="00ED60C3" w:rsidP="00ED60C3">
      <w:pPr>
        <w:jc w:val="both"/>
        <w:rPr>
          <w:lang w:val="en-GB"/>
        </w:rPr>
      </w:pPr>
      <w:r w:rsidRPr="00ED60C3">
        <w:rPr>
          <w:lang w:val="en-GB"/>
        </w:rPr>
        <w:t xml:space="preserve">Dr </w:t>
      </w:r>
      <w:proofErr w:type="spellStart"/>
      <w:r w:rsidRPr="00ED60C3">
        <w:rPr>
          <w:lang w:val="en-GB"/>
        </w:rPr>
        <w:t>Da’as</w:t>
      </w:r>
      <w:proofErr w:type="spellEnd"/>
      <w:r w:rsidRPr="00ED60C3">
        <w:rPr>
          <w:lang w:val="en-GB"/>
        </w:rPr>
        <w:t xml:space="preserve"> started her research career model</w:t>
      </w:r>
      <w:r w:rsidR="005F333D">
        <w:rPr>
          <w:lang w:val="en-GB"/>
        </w:rPr>
        <w:t>l</w:t>
      </w:r>
      <w:r w:rsidRPr="00ED60C3">
        <w:rPr>
          <w:lang w:val="en-GB"/>
        </w:rPr>
        <w:t xml:space="preserve">ing human diseases at the IWK Health Centre, Canada, working on rare genetic disorders and childhood cancers. Her research interest is validating and characterizing novel genetic variants and novel genes potentially involved in </w:t>
      </w:r>
      <w:proofErr w:type="spellStart"/>
      <w:r w:rsidRPr="00ED60C3">
        <w:rPr>
          <w:lang w:val="en-GB"/>
        </w:rPr>
        <w:t>pediatric</w:t>
      </w:r>
      <w:proofErr w:type="spellEnd"/>
      <w:r w:rsidRPr="00ED60C3">
        <w:rPr>
          <w:lang w:val="en-GB"/>
        </w:rPr>
        <w:t xml:space="preserve"> developmental disorders and neurodegenerative diseases. Her work highlights the zebrafish as a valuable experimental model and offers a roadmap for precision medicine.</w:t>
      </w:r>
    </w:p>
    <w:p w14:paraId="0C61824E" w14:textId="77777777" w:rsidR="001E16A2" w:rsidRDefault="001E16A2" w:rsidP="001E16A2">
      <w:pPr>
        <w:autoSpaceDE w:val="0"/>
        <w:autoSpaceDN w:val="0"/>
        <w:spacing w:line="320" w:lineRule="atLeast"/>
        <w:rPr>
          <w:rFonts w:ascii="Calibri Light" w:hAnsi="Calibri Light" w:cs="Calibri Light"/>
          <w:b/>
          <w:bCs/>
          <w:color w:val="008578"/>
          <w:sz w:val="24"/>
          <w:szCs w:val="24"/>
        </w:rPr>
      </w:pPr>
      <w:r>
        <w:rPr>
          <w:rFonts w:ascii="Calibri Light" w:hAnsi="Calibri Light" w:cs="Calibri Light"/>
          <w:b/>
          <w:bCs/>
          <w:color w:val="008578"/>
        </w:rPr>
        <w:t xml:space="preserve">Sahar </w:t>
      </w:r>
      <w:proofErr w:type="spellStart"/>
      <w:r>
        <w:rPr>
          <w:rFonts w:ascii="Calibri Light" w:hAnsi="Calibri Light" w:cs="Calibri Light"/>
          <w:b/>
          <w:bCs/>
          <w:color w:val="008578"/>
        </w:rPr>
        <w:t>Da’as</w:t>
      </w:r>
      <w:proofErr w:type="spellEnd"/>
      <w:r>
        <w:rPr>
          <w:rFonts w:ascii="Calibri Light" w:hAnsi="Calibri Light" w:cs="Calibri Light"/>
          <w:b/>
          <w:bCs/>
          <w:color w:val="008578"/>
        </w:rPr>
        <w:t>, PhD</w:t>
      </w:r>
    </w:p>
    <w:p w14:paraId="13D0A109" w14:textId="77777777" w:rsidR="001E16A2" w:rsidRDefault="001E16A2" w:rsidP="001E16A2">
      <w:pPr>
        <w:autoSpaceDE w:val="0"/>
        <w:autoSpaceDN w:val="0"/>
        <w:spacing w:line="252" w:lineRule="auto"/>
        <w:rPr>
          <w:rFonts w:ascii="Calibri Light" w:hAnsi="Calibri Light" w:cs="Calibri Light"/>
          <w:color w:val="999999"/>
          <w:sz w:val="20"/>
          <w:szCs w:val="20"/>
        </w:rPr>
      </w:pPr>
      <w:r>
        <w:rPr>
          <w:rFonts w:ascii="Calibri Light" w:hAnsi="Calibri Light" w:cs="Calibri Light"/>
          <w:color w:val="999999"/>
        </w:rPr>
        <w:t>Manager, Research Branch</w:t>
      </w:r>
    </w:p>
    <w:p w14:paraId="45BEA0AC" w14:textId="77777777" w:rsidR="001E16A2" w:rsidRDefault="001E16A2" w:rsidP="001E16A2">
      <w:pPr>
        <w:autoSpaceDE w:val="0"/>
        <w:autoSpaceDN w:val="0"/>
        <w:spacing w:line="252" w:lineRule="auto"/>
        <w:rPr>
          <w:rFonts w:ascii="Calibri Light" w:hAnsi="Calibri Light" w:cs="Calibri Light"/>
          <w:color w:val="999999"/>
          <w:sz w:val="18"/>
          <w:szCs w:val="18"/>
        </w:rPr>
      </w:pPr>
      <w:r>
        <w:rPr>
          <w:rFonts w:ascii="Calibri Light" w:hAnsi="Calibri Light" w:cs="Calibri Light"/>
          <w:color w:val="999999"/>
          <w:sz w:val="18"/>
          <w:szCs w:val="18"/>
        </w:rPr>
        <w:t>Zebrafish Functional Genomics Core Facility</w:t>
      </w:r>
    </w:p>
    <w:p w14:paraId="3D26CE7C" w14:textId="77777777" w:rsidR="001E16A2" w:rsidRDefault="001E16A2" w:rsidP="001E16A2">
      <w:pPr>
        <w:autoSpaceDE w:val="0"/>
        <w:autoSpaceDN w:val="0"/>
        <w:spacing w:line="280" w:lineRule="atLeast"/>
        <w:rPr>
          <w:rFonts w:ascii="Calibri Light" w:hAnsi="Calibri Light" w:cs="Calibri Light"/>
          <w:color w:val="000000"/>
        </w:rPr>
      </w:pPr>
      <w:r>
        <w:rPr>
          <w:rFonts w:ascii="Calibri Light" w:hAnsi="Calibri Light" w:cs="Calibri Light"/>
          <w:b/>
          <w:bCs/>
          <w:color w:val="008578"/>
        </w:rPr>
        <w:t xml:space="preserve">t. </w:t>
      </w:r>
      <w:r>
        <w:rPr>
          <w:rFonts w:ascii="Calibri Light" w:hAnsi="Calibri Light" w:cs="Calibri Light"/>
          <w:color w:val="5D5C5C"/>
        </w:rPr>
        <w:t>+974 40037631</w:t>
      </w:r>
    </w:p>
    <w:p w14:paraId="14CC4962" w14:textId="77777777" w:rsidR="001E16A2" w:rsidRDefault="001E16A2" w:rsidP="001E16A2">
      <w:pPr>
        <w:autoSpaceDE w:val="0"/>
        <w:autoSpaceDN w:val="0"/>
        <w:spacing w:line="280" w:lineRule="atLeast"/>
        <w:rPr>
          <w:rFonts w:ascii="Calibri Light" w:hAnsi="Calibri Light" w:cs="Calibri Light"/>
          <w:color w:val="000000"/>
          <w:lang w:val="fr-FR"/>
        </w:rPr>
      </w:pPr>
      <w:r>
        <w:rPr>
          <w:rFonts w:ascii="Calibri Light" w:hAnsi="Calibri Light" w:cs="Calibri Light"/>
          <w:b/>
          <w:bCs/>
          <w:color w:val="008578"/>
          <w:lang w:val="fr-FR"/>
        </w:rPr>
        <w:t xml:space="preserve">m. </w:t>
      </w:r>
      <w:r>
        <w:rPr>
          <w:rFonts w:ascii="Calibri Light" w:hAnsi="Calibri Light" w:cs="Calibri Light"/>
          <w:color w:val="5D5C5C"/>
          <w:lang w:val="fr-FR"/>
        </w:rPr>
        <w:t>+974 33309475</w:t>
      </w:r>
    </w:p>
    <w:p w14:paraId="7C280260" w14:textId="77777777" w:rsidR="001E16A2" w:rsidRDefault="001E16A2" w:rsidP="001E16A2">
      <w:pPr>
        <w:autoSpaceDE w:val="0"/>
        <w:autoSpaceDN w:val="0"/>
        <w:spacing w:line="280" w:lineRule="atLeast"/>
        <w:rPr>
          <w:rFonts w:ascii="Calibri Light" w:hAnsi="Calibri Light" w:cs="Calibri Light"/>
          <w:color w:val="5D5C5C"/>
          <w:lang w:val="fr-FR"/>
        </w:rPr>
      </w:pPr>
      <w:r>
        <w:rPr>
          <w:rFonts w:ascii="Calibri Light" w:hAnsi="Calibri Light" w:cs="Calibri Light"/>
          <w:color w:val="5D5C5C"/>
          <w:lang w:val="fr-FR"/>
        </w:rPr>
        <w:t>PO BOX 26999 Doha, Qatar</w:t>
      </w:r>
    </w:p>
    <w:p w14:paraId="25F00B8C" w14:textId="77777777" w:rsidR="001E16A2" w:rsidRDefault="009016E9" w:rsidP="001E16A2">
      <w:hyperlink r:id="rId7" w:history="1">
        <w:r w:rsidR="001E16A2">
          <w:rPr>
            <w:rStyle w:val="Hyperlink"/>
            <w:rFonts w:ascii="Calibri Light" w:hAnsi="Calibri Light" w:cs="Calibri Light"/>
            <w:color w:val="008578"/>
            <w:lang w:val="fr-FR"/>
          </w:rPr>
          <w:t>sidra.org</w:t>
        </w:r>
      </w:hyperlink>
    </w:p>
    <w:p w14:paraId="04F7B847" w14:textId="77777777" w:rsidR="001E16A2" w:rsidRDefault="001E16A2"/>
    <w:sectPr w:rsidR="001E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CA429D-2D41-4391-85B0-AB70D12237D5}"/>
    <w:docVar w:name="dgnword-eventsink" w:val="2650276331504"/>
  </w:docVars>
  <w:rsids>
    <w:rsidRoot w:val="00CD4C2F"/>
    <w:rsid w:val="001050D7"/>
    <w:rsid w:val="0018493E"/>
    <w:rsid w:val="001B7361"/>
    <w:rsid w:val="001E16A2"/>
    <w:rsid w:val="001F4DC9"/>
    <w:rsid w:val="002646BF"/>
    <w:rsid w:val="003A705C"/>
    <w:rsid w:val="005E40E2"/>
    <w:rsid w:val="005F333D"/>
    <w:rsid w:val="006E2EC8"/>
    <w:rsid w:val="0071588E"/>
    <w:rsid w:val="0074327D"/>
    <w:rsid w:val="00884559"/>
    <w:rsid w:val="009016E9"/>
    <w:rsid w:val="00A7168B"/>
    <w:rsid w:val="00AC082D"/>
    <w:rsid w:val="00AD4828"/>
    <w:rsid w:val="00AF3659"/>
    <w:rsid w:val="00B01708"/>
    <w:rsid w:val="00B8303B"/>
    <w:rsid w:val="00C666A3"/>
    <w:rsid w:val="00CD4C2F"/>
    <w:rsid w:val="00DE0331"/>
    <w:rsid w:val="00E406BD"/>
    <w:rsid w:val="00E9404E"/>
    <w:rsid w:val="00EB321F"/>
    <w:rsid w:val="00ED60C3"/>
    <w:rsid w:val="00F37440"/>
    <w:rsid w:val="00FA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3FFB"/>
  <w15:chartTrackingRefBased/>
  <w15:docId w15:val="{3FEFEC04-B705-42B5-96D0-4F69F233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6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8390">
      <w:bodyDiv w:val="1"/>
      <w:marLeft w:val="0"/>
      <w:marRight w:val="0"/>
      <w:marTop w:val="0"/>
      <w:marBottom w:val="0"/>
      <w:divBdr>
        <w:top w:val="none" w:sz="0" w:space="0" w:color="auto"/>
        <w:left w:val="none" w:sz="0" w:space="0" w:color="auto"/>
        <w:bottom w:val="none" w:sz="0" w:space="0" w:color="auto"/>
        <w:right w:val="none" w:sz="0" w:space="0" w:color="auto"/>
      </w:divBdr>
    </w:div>
    <w:div w:id="807164853">
      <w:bodyDiv w:val="1"/>
      <w:marLeft w:val="0"/>
      <w:marRight w:val="0"/>
      <w:marTop w:val="0"/>
      <w:marBottom w:val="0"/>
      <w:divBdr>
        <w:top w:val="none" w:sz="0" w:space="0" w:color="auto"/>
        <w:left w:val="none" w:sz="0" w:space="0" w:color="auto"/>
        <w:bottom w:val="none" w:sz="0" w:space="0" w:color="auto"/>
        <w:right w:val="none" w:sz="0" w:space="0" w:color="auto"/>
      </w:divBdr>
      <w:divsChild>
        <w:div w:id="7106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999699">
              <w:marLeft w:val="0"/>
              <w:marRight w:val="0"/>
              <w:marTop w:val="0"/>
              <w:marBottom w:val="0"/>
              <w:divBdr>
                <w:top w:val="none" w:sz="0" w:space="0" w:color="auto"/>
                <w:left w:val="none" w:sz="0" w:space="0" w:color="auto"/>
                <w:bottom w:val="none" w:sz="0" w:space="0" w:color="auto"/>
                <w:right w:val="none" w:sz="0" w:space="0" w:color="auto"/>
              </w:divBdr>
              <w:divsChild>
                <w:div w:id="1033382631">
                  <w:marLeft w:val="0"/>
                  <w:marRight w:val="0"/>
                  <w:marTop w:val="0"/>
                  <w:marBottom w:val="0"/>
                  <w:divBdr>
                    <w:top w:val="none" w:sz="0" w:space="0" w:color="auto"/>
                    <w:left w:val="none" w:sz="0" w:space="0" w:color="auto"/>
                    <w:bottom w:val="none" w:sz="0" w:space="0" w:color="auto"/>
                    <w:right w:val="none" w:sz="0" w:space="0" w:color="auto"/>
                  </w:divBdr>
                </w:div>
                <w:div w:id="19575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d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goqatar.com/2019/08/sidra-emerges-world-class-centre-of-excellence-in-neonatal-surgical-car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Sidra Medicine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Pople</dc:creator>
  <cp:keywords/>
  <dc:description/>
  <cp:lastModifiedBy>Jocelyn Glazier</cp:lastModifiedBy>
  <cp:revision>3</cp:revision>
  <dcterms:created xsi:type="dcterms:W3CDTF">2022-11-14T14:59:00Z</dcterms:created>
  <dcterms:modified xsi:type="dcterms:W3CDTF">2022-11-14T16:44:00Z</dcterms:modified>
</cp:coreProperties>
</file>